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04-01-2026-04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Kaisersesch; Grabenlose Kanalsanierung mittels Renovierungsverfahren 5 Gemeinden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Grabenlose Kanalsanierung mittels Renovierungsverfahren 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